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skolu-mājaslapu-uzturēšana"/>
    <w:p>
      <w:pPr>
        <w:pStyle w:val="Heading1"/>
      </w:pPr>
      <w:r>
        <w:t xml:space="preserve">Skolu mājaslapu uzturēšana</w:t>
      </w:r>
    </w:p>
    <w:p>
      <w:pPr>
        <w:pStyle w:val="FirstParagraph"/>
      </w:pPr>
      <w:r>
        <w:t xml:space="preserve">Platforma un pilna apkalpošana izglītības iestāžu tīmekļa vietnēm — mājaslapa kā pakalpojums.</w:t>
      </w:r>
    </w:p>
    <w:bookmarkStart w:id="10" w:name="par-pakalpojumu"/>
    <w:p>
      <w:pPr>
        <w:pStyle w:val="Heading2"/>
      </w:pPr>
      <w:r>
        <w:t xml:space="preserve">Par pakalpojumu</w:t>
      </w:r>
    </w:p>
    <w:p>
      <w:pPr>
        <w:pStyle w:val="FirstParagraph"/>
      </w:pPr>
      <w:r>
        <w:t xml:space="preserve">Mēs nodrošinām</w:t>
      </w:r>
      <w:r>
        <w:t xml:space="preserve"> </w:t>
      </w:r>
      <w:r>
        <w:rPr>
          <w:b/>
          <w:bCs/>
        </w:rPr>
        <w:t xml:space="preserve">specializētu mājaslapu platformu izglītības iestādēm</w:t>
      </w:r>
      <w:r>
        <w:t xml:space="preserve"> </w:t>
      </w:r>
      <w:r>
        <w:t xml:space="preserve">— skolām, mūzikas un mākslas skolām, sporta skolām un citām izglītības iestādēm. Katra skola saņem savu patstāvīgu, publiski pieejamu tīmekļa vietni ar savu domēnu un atsevišķu administrēšanu.</w:t>
      </w:r>
    </w:p>
    <w:p>
      <w:pPr>
        <w:pStyle w:val="BodyText"/>
      </w:pPr>
      <w:r>
        <w:t xml:space="preserve">Pakalpojums tiek sniegts kā</w:t>
      </w:r>
      <w:r>
        <w:t xml:space="preserve"> </w:t>
      </w:r>
      <w:r>
        <w:rPr>
          <w:b/>
          <w:bCs/>
        </w:rPr>
        <w:t xml:space="preserve">abonēšanas pakalpojums</w:t>
      </w:r>
      <w:r>
        <w:t xml:space="preserve"> </w:t>
      </w:r>
      <w:r>
        <w:t xml:space="preserve">ar fiksētu ikmēneša maksu, kurā ietilpst viss nepieciešamais vietnes darbībai:</w:t>
      </w:r>
    </w:p>
    <w:p>
      <w:pPr>
        <w:pStyle w:val="Compact"/>
        <w:numPr>
          <w:ilvl w:val="0"/>
          <w:numId w:val="1001"/>
        </w:numPr>
      </w:pPr>
      <w:r>
        <w:t xml:space="preserve">vietnes mitināšana (hostings) ES/EEZ teritorijā;</w:t>
      </w:r>
    </w:p>
    <w:p>
      <w:pPr>
        <w:pStyle w:val="Compact"/>
        <w:numPr>
          <w:ilvl w:val="0"/>
          <w:numId w:val="1001"/>
        </w:numPr>
      </w:pPr>
      <w:r>
        <w:t xml:space="preserve">programmatūras un drošības atjauninājumi;</w:t>
      </w:r>
    </w:p>
    <w:p>
      <w:pPr>
        <w:pStyle w:val="Compact"/>
        <w:numPr>
          <w:ilvl w:val="0"/>
          <w:numId w:val="1001"/>
        </w:numPr>
      </w:pPr>
      <w:r>
        <w:t xml:space="preserve">automātiska ikdienas dublēšana (rezerves kopijas);</w:t>
      </w:r>
    </w:p>
    <w:p>
      <w:pPr>
        <w:pStyle w:val="Compact"/>
        <w:numPr>
          <w:ilvl w:val="0"/>
          <w:numId w:val="1001"/>
        </w:numPr>
      </w:pPr>
      <w:r>
        <w:t xml:space="preserve">HTTPS šifrēšana ar TLS sertifikātu;</w:t>
      </w:r>
    </w:p>
    <w:p>
      <w:pPr>
        <w:pStyle w:val="Compact"/>
        <w:numPr>
          <w:ilvl w:val="0"/>
          <w:numId w:val="1001"/>
        </w:numPr>
      </w:pPr>
      <w:r>
        <w:t xml:space="preserve">tehniskais atbalsts latviešu valodā;</w:t>
      </w:r>
    </w:p>
    <w:p>
      <w:pPr>
        <w:pStyle w:val="Compact"/>
        <w:numPr>
          <w:ilvl w:val="0"/>
          <w:numId w:val="1001"/>
        </w:numPr>
      </w:pPr>
      <w:r>
        <w:t xml:space="preserve">lietotāju apmācība un dokumentācija satura pārvaldībā;</w:t>
      </w:r>
    </w:p>
    <w:p>
      <w:pPr>
        <w:pStyle w:val="Compact"/>
        <w:numPr>
          <w:ilvl w:val="0"/>
          <w:numId w:val="1001"/>
        </w:numPr>
      </w:pPr>
      <w:r>
        <w:t xml:space="preserve">satura pilns eksports pēc pieprasījuma (dati vienmēr paliek skolas īpašums).</w:t>
      </w:r>
    </w:p>
    <w:p>
      <w:pPr>
        <w:pStyle w:val="FirstParagraph"/>
      </w:pPr>
      <w:r>
        <w:t xml:space="preserve">Saturu (ziņas, pasākumus, dokumentus, lapas) skolas darbinieki pārvalda paši — bez programmēšanas zināšanām, ar vizuālu redaktoru. Mēs nodrošinām platformu, atbalstu un apmācību.</w:t>
      </w:r>
    </w:p>
    <w:bookmarkStart w:id="9" w:name="X49ffe18e52cf32427618a5c8fed9a99e50e8e8a"/>
    <w:p>
      <w:pPr>
        <w:pStyle w:val="Heading3"/>
      </w:pPr>
      <w:r>
        <w:t xml:space="preserve">Bez lietojuma ierobežojumiem un mainīgām maksām</w:t>
      </w:r>
    </w:p>
    <w:p>
      <w:pPr>
        <w:pStyle w:val="FirstParagraph"/>
      </w:pPr>
      <w:r>
        <w:t xml:space="preserve">Ikmēneša maksa par vietni ir</w:t>
      </w:r>
      <w:r>
        <w:t xml:space="preserve"> </w:t>
      </w:r>
      <w:r>
        <w:rPr>
          <w:b/>
          <w:bCs/>
        </w:rPr>
        <w:t xml:space="preserve">fiksēta</w:t>
      </w:r>
      <w:r>
        <w:t xml:space="preserve">, un platforma</w:t>
      </w:r>
      <w:r>
        <w:t xml:space="preserve"> </w:t>
      </w:r>
      <w:r>
        <w:rPr>
          <w:b/>
          <w:bCs/>
        </w:rPr>
        <w:t xml:space="preserve">nenosaka ierobežojumus lietojuma apjomam</w:t>
      </w:r>
      <w:r>
        <w:t xml:space="preserve">:</w:t>
      </w:r>
    </w:p>
    <w:p>
      <w:pPr>
        <w:pStyle w:val="Compact"/>
        <w:numPr>
          <w:ilvl w:val="0"/>
          <w:numId w:val="1002"/>
        </w:numPr>
      </w:pPr>
      <w:r>
        <w:rPr>
          <w:b/>
          <w:bCs/>
        </w:rPr>
        <w:t xml:space="preserve">neierobežots lietotāju skaits</w:t>
      </w:r>
      <w:r>
        <w:t xml:space="preserve"> </w:t>
      </w:r>
      <w:r>
        <w:t xml:space="preserve">— administratoru, redaktoru un autoru kontu skaits nav limitēts, un par atsevišķu lietotāju netiek piemērota maksa (nav</w:t>
      </w:r>
      <w:r>
        <w:t xml:space="preserve"> </w:t>
      </w:r>
      <w:r>
        <w:rPr>
          <w:i/>
          <w:iCs/>
        </w:rPr>
        <w:t xml:space="preserve">per-seat</w:t>
      </w:r>
      <w:r>
        <w:t xml:space="preserve"> </w:t>
      </w:r>
      <w:r>
        <w:t xml:space="preserve">maksas);</w:t>
      </w:r>
    </w:p>
    <w:p>
      <w:pPr>
        <w:pStyle w:val="Compact"/>
        <w:numPr>
          <w:ilvl w:val="0"/>
          <w:numId w:val="1002"/>
        </w:numPr>
      </w:pPr>
      <w:r>
        <w:rPr>
          <w:b/>
          <w:bCs/>
        </w:rPr>
        <w:t xml:space="preserve">neierobežots autentifikāciju (pieslēgšanos) skaits</w:t>
      </w:r>
      <w:r>
        <w:t xml:space="preserve"> </w:t>
      </w:r>
      <w:r>
        <w:t xml:space="preserve">— arī pieslēdzoties ar eParaksts mobile / eID, par atsevišķu autentifikāciju netiek piemērota maksa (nav</w:t>
      </w:r>
      <w:r>
        <w:t xml:space="preserve"> </w:t>
      </w:r>
      <w:r>
        <w:rPr>
          <w:i/>
          <w:iCs/>
        </w:rPr>
        <w:t xml:space="preserve">per-transaction</w:t>
      </w:r>
      <w:r>
        <w:t xml:space="preserve"> </w:t>
      </w:r>
      <w:r>
        <w:t xml:space="preserve">maksas);</w:t>
      </w:r>
    </w:p>
    <w:p>
      <w:pPr>
        <w:pStyle w:val="Compact"/>
        <w:numPr>
          <w:ilvl w:val="0"/>
          <w:numId w:val="1002"/>
        </w:numPr>
      </w:pPr>
      <w:r>
        <w:rPr>
          <w:b/>
          <w:bCs/>
        </w:rPr>
        <w:t xml:space="preserve">neierobežots apmeklējumu skaits</w:t>
      </w:r>
      <w:r>
        <w:t xml:space="preserve"> </w:t>
      </w:r>
      <w:r>
        <w:t xml:space="preserve">— vietnes apmeklētība neietekmē cenu;</w:t>
      </w:r>
    </w:p>
    <w:p>
      <w:pPr>
        <w:pStyle w:val="Compact"/>
        <w:numPr>
          <w:ilvl w:val="0"/>
          <w:numId w:val="1002"/>
        </w:numPr>
      </w:pPr>
      <w:r>
        <w:rPr>
          <w:b/>
          <w:bCs/>
        </w:rPr>
        <w:t xml:space="preserve">neierobežots satura apjoms</w:t>
      </w:r>
      <w:r>
        <w:t xml:space="preserve"> </w:t>
      </w:r>
      <w:r>
        <w:t xml:space="preserve">— lapu, ziņu, pasākumu, dokumentu un attēlu skaits nav limitēts.</w:t>
      </w:r>
    </w:p>
    <w:p>
      <w:pPr>
        <w:pStyle w:val="FirstParagraph"/>
      </w:pPr>
      <w:r>
        <w:t xml:space="preserve">Visi nepieciešamie lietotāji un autentifikācijas ir ietverti fiksētajā ikmēneša maksā — nekādas lietojuma mēroga piemaksas netiek piemērotas.</w:t>
      </w:r>
    </w:p>
    <w:bookmarkEnd w:id="9"/>
    <w:bookmarkEnd w:id="10"/>
    <w:bookmarkStart w:id="16" w:name="bāzes-funkcionalitāte"/>
    <w:p>
      <w:pPr>
        <w:pStyle w:val="Heading2"/>
      </w:pPr>
      <w:r>
        <w:t xml:space="preserve">Bāzes funkcionalitāte</w:t>
      </w:r>
    </w:p>
    <w:bookmarkStart w:id="11" w:name="satura-pārvaldība"/>
    <w:p>
      <w:pPr>
        <w:pStyle w:val="Heading3"/>
      </w:pPr>
      <w:r>
        <w:t xml:space="preserve">Satura pārvaldība</w:t>
      </w:r>
    </w:p>
    <w:p>
      <w:pPr>
        <w:pStyle w:val="FirstParagraph"/>
      </w:pPr>
      <w:r>
        <w:t xml:space="preserve">Vietne darbojas uz satura vadības sistēmas (CMS), kurā autorizēti lietotāji var izveidot, rediģēt, publicēt, arhivēt un dzēst saturu ar</w:t>
      </w:r>
      <w:r>
        <w:t xml:space="preserve"> </w:t>
      </w:r>
      <w:r>
        <w:rPr>
          <w:b/>
          <w:bCs/>
        </w:rPr>
        <w:t xml:space="preserve">vizuālu (WYSIWYG) redaktoru</w:t>
      </w:r>
      <w:r>
        <w:t xml:space="preserve"> </w:t>
      </w:r>
      <w:r>
        <w:t xml:space="preserve">— bez programmēšanas zināšanām. Pieejamie satura tipi:</w:t>
      </w:r>
    </w:p>
    <w:p>
      <w:pPr>
        <w:pStyle w:val="Compact"/>
        <w:numPr>
          <w:ilvl w:val="0"/>
          <w:numId w:val="1003"/>
        </w:numPr>
      </w:pPr>
      <w:r>
        <w:rPr>
          <w:b/>
          <w:bCs/>
        </w:rPr>
        <w:t xml:space="preserve">Lapas</w:t>
      </w:r>
      <w:r>
        <w:t xml:space="preserve"> </w:t>
      </w:r>
      <w:r>
        <w:t xml:space="preserve">— statiskas hierarhiskas lapas (par skolu, dokumenti, kontakti u.tml.);</w:t>
      </w:r>
    </w:p>
    <w:p>
      <w:pPr>
        <w:pStyle w:val="Compact"/>
        <w:numPr>
          <w:ilvl w:val="0"/>
          <w:numId w:val="1003"/>
        </w:numPr>
      </w:pPr>
      <w:r>
        <w:rPr>
          <w:b/>
          <w:bCs/>
        </w:rPr>
        <w:t xml:space="preserve">Ziņas / aktualitātes</w:t>
      </w:r>
      <w:r>
        <w:t xml:space="preserve"> </w:t>
      </w:r>
      <w:r>
        <w:t xml:space="preserve">— datētas ziņas ar attēlu, kategorijām un galeriju;</w:t>
      </w:r>
    </w:p>
    <w:p>
      <w:pPr>
        <w:pStyle w:val="Compact"/>
        <w:numPr>
          <w:ilvl w:val="0"/>
          <w:numId w:val="1003"/>
        </w:numPr>
      </w:pPr>
      <w:r>
        <w:rPr>
          <w:b/>
          <w:bCs/>
        </w:rPr>
        <w:t xml:space="preserve">Pasākumi / notikumi</w:t>
      </w:r>
      <w:r>
        <w:t xml:space="preserve"> </w:t>
      </w:r>
      <w:r>
        <w:t xml:space="preserve">— ar datumu, laiku, norises vietu, aprakstu un galeriju;</w:t>
      </w:r>
    </w:p>
    <w:p>
      <w:pPr>
        <w:pStyle w:val="Compact"/>
        <w:numPr>
          <w:ilvl w:val="0"/>
          <w:numId w:val="1003"/>
        </w:numPr>
      </w:pPr>
      <w:r>
        <w:rPr>
          <w:b/>
          <w:bCs/>
        </w:rPr>
        <w:t xml:space="preserve">Dokumenti</w:t>
      </w:r>
      <w:r>
        <w:t xml:space="preserve"> </w:t>
      </w:r>
      <w:r>
        <w:t xml:space="preserve">— augšupielādējami faili (PDF, DOC/DOCX, XLS/XLSX) ar nosaukumu un kategoriju;</w:t>
      </w:r>
    </w:p>
    <w:p>
      <w:pPr>
        <w:pStyle w:val="Compact"/>
        <w:numPr>
          <w:ilvl w:val="0"/>
          <w:numId w:val="1003"/>
        </w:numPr>
      </w:pPr>
      <w:r>
        <w:rPr>
          <w:b/>
          <w:bCs/>
        </w:rPr>
        <w:t xml:space="preserve">Galerijas</w:t>
      </w:r>
      <w:r>
        <w:t xml:space="preserve"> </w:t>
      </w:r>
      <w:r>
        <w:t xml:space="preserve">— attēlu galerijas, atsevišķi vai piesaistītas ziņai/pasākumam.</w:t>
      </w:r>
    </w:p>
    <w:bookmarkEnd w:id="11"/>
    <w:bookmarkStart w:id="12" w:name="lietotāji-un-tiesības"/>
    <w:p>
      <w:pPr>
        <w:pStyle w:val="Heading3"/>
      </w:pPr>
      <w:r>
        <w:t xml:space="preserve">Lietotāji un tiesības</w:t>
      </w:r>
    </w:p>
    <w:p>
      <w:pPr>
        <w:pStyle w:val="FirstParagraph"/>
      </w:pPr>
      <w:r>
        <w:t xml:space="preserve">Lomu balstīta piekļuve ar atšķirīgām tiesībām: platformas administrators, skolas virslietotājs (pilnas satura un lietotāju pārvaldības tiesības) un redaktors (satura rediģēšanas tiesības).</w:t>
      </w:r>
    </w:p>
    <w:bookmarkEnd w:id="12"/>
    <w:bookmarkStart w:id="13" w:name="dizains-un-lietojamība"/>
    <w:p>
      <w:pPr>
        <w:pStyle w:val="Heading3"/>
      </w:pPr>
      <w:r>
        <w:t xml:space="preserve">Dizains un lietojamība</w:t>
      </w:r>
    </w:p>
    <w:p>
      <w:pPr>
        <w:pStyle w:val="Compact"/>
        <w:numPr>
          <w:ilvl w:val="0"/>
          <w:numId w:val="1004"/>
        </w:numPr>
      </w:pPr>
      <w:r>
        <w:rPr>
          <w:b/>
          <w:bCs/>
        </w:rPr>
        <w:t xml:space="preserve">Responsīvs, mobile-first dizains</w:t>
      </w:r>
      <w:r>
        <w:t xml:space="preserve"> </w:t>
      </w:r>
      <w:r>
        <w:t xml:space="preserve">— vietne veidota vispirms viedtālrunim un ir pilnvērtīgi lietojama arī planšetē un datorā (t.sk. Retina ekrānos);</w:t>
      </w:r>
    </w:p>
    <w:p>
      <w:pPr>
        <w:pStyle w:val="Compact"/>
        <w:numPr>
          <w:ilvl w:val="0"/>
          <w:numId w:val="1004"/>
        </w:numPr>
      </w:pPr>
      <w:r>
        <w:t xml:space="preserve">saderība ar aktuālajām Chrome, Firefox, Edge un Safari versijām un to mobilajām versijām;</w:t>
      </w:r>
    </w:p>
    <w:p>
      <w:pPr>
        <w:pStyle w:val="Compact"/>
        <w:numPr>
          <w:ilvl w:val="0"/>
          <w:numId w:val="1004"/>
        </w:numPr>
      </w:pPr>
      <w:r>
        <w:rPr>
          <w:b/>
          <w:bCs/>
        </w:rPr>
        <w:t xml:space="preserve">daudzlīmeņu izvēlne un kājene</w:t>
      </w:r>
      <w:r>
        <w:t xml:space="preserve">, pārvaldāmas no administrācijas paneļa;</w:t>
      </w:r>
    </w:p>
    <w:p>
      <w:pPr>
        <w:pStyle w:val="Compact"/>
        <w:numPr>
          <w:ilvl w:val="0"/>
          <w:numId w:val="1004"/>
        </w:numPr>
      </w:pPr>
      <w:r>
        <w:t xml:space="preserve">pielāgota 404. kļūdas lapa ar navigāciju atpakaļ uz sākumlapu;</w:t>
      </w:r>
    </w:p>
    <w:p>
      <w:pPr>
        <w:pStyle w:val="Compact"/>
        <w:numPr>
          <w:ilvl w:val="0"/>
          <w:numId w:val="1004"/>
        </w:numPr>
      </w:pPr>
      <w:r>
        <w:t xml:space="preserve">saturs un saskarne latviešu valodā.</w:t>
      </w:r>
    </w:p>
    <w:bookmarkEnd w:id="13"/>
    <w:bookmarkStart w:id="14" w:name="mediji-un-dokumenti"/>
    <w:p>
      <w:pPr>
        <w:pStyle w:val="Heading3"/>
      </w:pPr>
      <w:r>
        <w:t xml:space="preserve">Mediji un dokumenti</w:t>
      </w:r>
    </w:p>
    <w:p>
      <w:pPr>
        <w:pStyle w:val="Compact"/>
        <w:numPr>
          <w:ilvl w:val="0"/>
          <w:numId w:val="1005"/>
        </w:numPr>
      </w:pPr>
      <w:r>
        <w:t xml:space="preserve">Mediju bibliotēka attēliem un dokumentiem ar</w:t>
      </w:r>
      <w:r>
        <w:t xml:space="preserve"> </w:t>
      </w:r>
      <w:r>
        <w:rPr>
          <w:b/>
          <w:bCs/>
        </w:rPr>
        <w:t xml:space="preserve">automātisku attēlu izmēra optimizāciju</w:t>
      </w:r>
      <w:r>
        <w:t xml:space="preserve">;</w:t>
      </w:r>
    </w:p>
    <w:p>
      <w:pPr>
        <w:pStyle w:val="Compact"/>
        <w:numPr>
          <w:ilvl w:val="0"/>
          <w:numId w:val="1005"/>
        </w:numPr>
      </w:pPr>
      <w:r>
        <w:t xml:space="preserve">ērta PDF dokumentu atvēršana un lejupielāde;</w:t>
      </w:r>
    </w:p>
    <w:p>
      <w:pPr>
        <w:pStyle w:val="Compact"/>
        <w:numPr>
          <w:ilvl w:val="0"/>
          <w:numId w:val="1005"/>
        </w:numPr>
      </w:pPr>
      <w:r>
        <w:t xml:space="preserve">YouTube/Vimeo video iegulšana saturā;</w:t>
      </w:r>
    </w:p>
    <w:p>
      <w:pPr>
        <w:pStyle w:val="Compact"/>
        <w:numPr>
          <w:ilvl w:val="0"/>
          <w:numId w:val="1005"/>
        </w:numPr>
      </w:pPr>
      <w:r>
        <w:t xml:space="preserve">saites un ikonas uz skolas sociālajiem tīkliem (Facebook, Instagram, YouTube u.c.).</w:t>
      </w:r>
    </w:p>
    <w:bookmarkEnd w:id="14"/>
    <w:bookmarkStart w:id="15" w:name="seo-un-atrodamība"/>
    <w:p>
      <w:pPr>
        <w:pStyle w:val="Heading3"/>
      </w:pPr>
      <w:r>
        <w:t xml:space="preserve">SEO un atrodamība</w:t>
      </w:r>
    </w:p>
    <w:p>
      <w:pPr>
        <w:pStyle w:val="FirstParagraph"/>
      </w:pPr>
      <w:r>
        <w:t xml:space="preserve">Rediģējami meta dati (virsraksts, apraksts), SEO-draudzīgi URL, automātiska</w:t>
      </w:r>
      <w:r>
        <w:t xml:space="preserve"> </w:t>
      </w:r>
      <w:r>
        <w:rPr>
          <w:rStyle w:val="VerbatimChar"/>
        </w:rPr>
        <w:t xml:space="preserve">sitemap.xml</w:t>
      </w:r>
      <w:r>
        <w:t xml:space="preserve"> </w:t>
      </w:r>
      <w:r>
        <w:t xml:space="preserve">un</w:t>
      </w:r>
      <w:r>
        <w:t xml:space="preserve"> </w:t>
      </w:r>
      <w:r>
        <w:rPr>
          <w:rStyle w:val="VerbatimChar"/>
        </w:rPr>
        <w:t xml:space="preserve">robots.txt</w:t>
      </w:r>
      <w:r>
        <w:t xml:space="preserve"> </w:t>
      </w:r>
      <w:r>
        <w:t xml:space="preserve">ģenerēšana, Google Search Console integrācija.</w:t>
      </w:r>
    </w:p>
    <w:bookmarkEnd w:id="15"/>
    <w:bookmarkEnd w:id="16"/>
    <w:bookmarkStart w:id="20" w:name="specializētās-funkcijas"/>
    <w:p>
      <w:pPr>
        <w:pStyle w:val="Heading2"/>
      </w:pPr>
      <w:r>
        <w:t xml:space="preserve">Specializētās funkcijas</w:t>
      </w:r>
    </w:p>
    <w:bookmarkStart w:id="17" w:name="facebook-sinhronizācija"/>
    <w:p>
      <w:pPr>
        <w:pStyle w:val="Heading3"/>
      </w:pPr>
      <w:r>
        <w:t xml:space="preserve">Facebook sinhronizācija</w:t>
      </w:r>
    </w:p>
    <w:p>
      <w:pPr>
        <w:pStyle w:val="FirstParagraph"/>
      </w:pPr>
      <w:r>
        <w:t xml:space="preserve">Skola ziņas publicē tikai savā Facebook lapā — un tās</w:t>
      </w:r>
      <w:r>
        <w:t xml:space="preserve"> </w:t>
      </w:r>
      <w:r>
        <w:rPr>
          <w:b/>
          <w:bCs/>
        </w:rPr>
        <w:t xml:space="preserve">automātiski parādās skolas mājaslapā kā pilnvērtīgi ziņu ieraksti</w:t>
      </w:r>
      <w:r>
        <w:t xml:space="preserve">. Tā ir īsta satura sinhronizācija, nevis iegults Facebook logs:</w:t>
      </w:r>
    </w:p>
    <w:p>
      <w:pPr>
        <w:pStyle w:val="Compact"/>
        <w:numPr>
          <w:ilvl w:val="0"/>
          <w:numId w:val="1006"/>
        </w:numPr>
      </w:pPr>
      <w:r>
        <w:t xml:space="preserve">ierakstu teksts un attēli tiek saglabāti vietnes datubāzē kā parastas ziņas;</w:t>
      </w:r>
    </w:p>
    <w:p>
      <w:pPr>
        <w:pStyle w:val="Compact"/>
        <w:numPr>
          <w:ilvl w:val="0"/>
          <w:numId w:val="1006"/>
        </w:numPr>
      </w:pPr>
      <w:r>
        <w:t xml:space="preserve">pārņemtās ziņas ir rediģējamas, meklējamas un piekļūstamas kā jebkurš cits vietnes saturs;</w:t>
      </w:r>
    </w:p>
    <w:p>
      <w:pPr>
        <w:pStyle w:val="Compact"/>
        <w:numPr>
          <w:ilvl w:val="0"/>
          <w:numId w:val="1006"/>
        </w:numPr>
      </w:pPr>
      <w:r>
        <w:t xml:space="preserve">netiek ielādētas trešo pušu sīkdatnes — risinājumam nav nepieciešams sīkdatņu piekrišanas paziņojums;</w:t>
      </w:r>
    </w:p>
    <w:p>
      <w:pPr>
        <w:pStyle w:val="Compact"/>
        <w:numPr>
          <w:ilvl w:val="0"/>
          <w:numId w:val="1006"/>
        </w:numPr>
      </w:pPr>
      <w:r>
        <w:t xml:space="preserve">sinhronizācija notiek automātiski, regulāri, bez manuālas iejaukšanās.</w:t>
      </w:r>
    </w:p>
    <w:bookmarkEnd w:id="17"/>
    <w:bookmarkStart w:id="18" w:name="google-kalendāra-integrācija"/>
    <w:p>
      <w:pPr>
        <w:pStyle w:val="Heading3"/>
      </w:pPr>
      <w:r>
        <w:t xml:space="preserve">Google kalendāra integrācija</w:t>
      </w:r>
    </w:p>
    <w:p>
      <w:pPr>
        <w:pStyle w:val="FirstParagraph"/>
      </w:pPr>
      <w:r>
        <w:t xml:space="preserve">Skolas pasākumi no Google kalendāra</w:t>
      </w:r>
      <w:r>
        <w:t xml:space="preserve"> </w:t>
      </w:r>
      <w:r>
        <w:rPr>
          <w:b/>
          <w:bCs/>
        </w:rPr>
        <w:t xml:space="preserve">automātiski ielasās mājaslapā</w:t>
      </w:r>
      <w:r>
        <w:t xml:space="preserve"> </w:t>
      </w:r>
      <w:r>
        <w:t xml:space="preserve">un tiek attēloti kā vietnes pasākumi ar datumu, laiku, norises vietu un aprakstu. Kalendāru skola uztur ierastajā vidē — mājaslapa atjaunojas pati.</w:t>
      </w:r>
    </w:p>
    <w:bookmarkEnd w:id="18"/>
    <w:bookmarkStart w:id="19" w:name="stundu-saraksta-un-izmaiņu-publicēšana"/>
    <w:p>
      <w:pPr>
        <w:pStyle w:val="Heading3"/>
      </w:pPr>
      <w:r>
        <w:t xml:space="preserve">Stundu saraksta un izmaiņu publicēšana</w:t>
      </w:r>
    </w:p>
    <w:p>
      <w:pPr>
        <w:pStyle w:val="FirstParagraph"/>
      </w:pPr>
      <w:r>
        <w:t xml:space="preserve">Specializēts modulis stundu saraksta un operatīvo stundu izmaiņu publicēšanai:</w:t>
      </w:r>
    </w:p>
    <w:p>
      <w:pPr>
        <w:pStyle w:val="Compact"/>
        <w:numPr>
          <w:ilvl w:val="0"/>
          <w:numId w:val="1007"/>
        </w:numPr>
      </w:pPr>
      <w:r>
        <w:t xml:space="preserve">izmaiņu ievade pa dienām un klasēm/grupām — atceltas stundas, aizvietoti skolotāji, mainīti kabineti;</w:t>
      </w:r>
    </w:p>
    <w:p>
      <w:pPr>
        <w:pStyle w:val="Compact"/>
        <w:numPr>
          <w:ilvl w:val="0"/>
          <w:numId w:val="1007"/>
        </w:numPr>
      </w:pPr>
      <w:r>
        <w:t xml:space="preserve">skolēns vai vecāks var atlasīt savu klasi un redzēt tikai savas izmaiņas;</w:t>
      </w:r>
    </w:p>
    <w:p>
      <w:pPr>
        <w:pStyle w:val="Compact"/>
        <w:numPr>
          <w:ilvl w:val="0"/>
          <w:numId w:val="1007"/>
        </w:numPr>
      </w:pPr>
      <w:r>
        <w:t xml:space="preserve">izmaiņas attēlojamas gan mājaslapā, gan</w:t>
      </w:r>
      <w:r>
        <w:t xml:space="preserve"> </w:t>
      </w:r>
      <w:r>
        <w:rPr>
          <w:b/>
          <w:bCs/>
        </w:rPr>
        <w:t xml:space="preserve">ekrāna (TV / informatīvā stenda) režīmā</w:t>
      </w:r>
      <w:r>
        <w:t xml:space="preserve"> </w:t>
      </w:r>
      <w:r>
        <w:t xml:space="preserve">skolas gaitenī — ar automātisku satura atjaunošanos;</w:t>
      </w:r>
    </w:p>
    <w:p>
      <w:pPr>
        <w:pStyle w:val="Compact"/>
        <w:numPr>
          <w:ilvl w:val="0"/>
          <w:numId w:val="1007"/>
        </w:numPr>
      </w:pPr>
      <w:r>
        <w:t xml:space="preserve">viens datu avots: ievadītās izmaiņas vienlaikus parādās visur, atkārtota ievade nav nepieciešama.</w:t>
      </w:r>
    </w:p>
    <w:bookmarkEnd w:id="19"/>
    <w:bookmarkEnd w:id="20"/>
    <w:bookmarkStart w:id="21" w:name="skolām-paredzētas-sadaļas"/>
    <w:p>
      <w:pPr>
        <w:pStyle w:val="Heading2"/>
      </w:pPr>
      <w:r>
        <w:t xml:space="preserve">Skolām paredzētas sadaļas</w:t>
      </w:r>
    </w:p>
    <w:p>
      <w:pPr>
        <w:pStyle w:val="FirstParagraph"/>
      </w:pPr>
      <w:r>
        <w:t xml:space="preserve">Atšķirībā no universālām mājaslapu sistēmām, platformā jau ir gatavi tieši skolām nepieciešamie satura tipi:</w:t>
      </w:r>
    </w:p>
    <w:p>
      <w:pPr>
        <w:pStyle w:val="Compact"/>
        <w:numPr>
          <w:ilvl w:val="0"/>
          <w:numId w:val="1008"/>
        </w:numPr>
      </w:pPr>
      <w:r>
        <w:rPr>
          <w:b/>
          <w:bCs/>
        </w:rPr>
        <w:t xml:space="preserve">Skolotāju un mācību personāla saraksts</w:t>
      </w:r>
      <w:r>
        <w:t xml:space="preserve"> </w:t>
      </w:r>
      <w:r>
        <w:t xml:space="preserve">— darbinieku profili ar amatu un foto;</w:t>
      </w:r>
    </w:p>
    <w:p>
      <w:pPr>
        <w:pStyle w:val="Compact"/>
        <w:numPr>
          <w:ilvl w:val="0"/>
          <w:numId w:val="1008"/>
        </w:numPr>
      </w:pPr>
      <w:r>
        <w:rPr>
          <w:b/>
          <w:bCs/>
        </w:rPr>
        <w:t xml:space="preserve">Izglītības programmas</w:t>
      </w:r>
      <w:r>
        <w:t xml:space="preserve"> </w:t>
      </w:r>
      <w:r>
        <w:t xml:space="preserve">— skolas realizēto izglītības programmu pievienošana un attēlošana (t.sk. profesionālās ievirzes programmām — mūzika, māksla, sports);</w:t>
      </w:r>
    </w:p>
    <w:p>
      <w:pPr>
        <w:pStyle w:val="Compact"/>
        <w:numPr>
          <w:ilvl w:val="0"/>
          <w:numId w:val="1008"/>
        </w:numPr>
      </w:pPr>
      <w:r>
        <w:rPr>
          <w:b/>
          <w:bCs/>
        </w:rPr>
        <w:t xml:space="preserve">Kontaktinformācijas sadaļa</w:t>
      </w:r>
      <w:r>
        <w:t xml:space="preserve"> </w:t>
      </w:r>
      <w:r>
        <w:t xml:space="preserve">— strukturēta skolas kontaktinformācija;</w:t>
      </w:r>
    </w:p>
    <w:p>
      <w:pPr>
        <w:pStyle w:val="Compact"/>
        <w:numPr>
          <w:ilvl w:val="0"/>
          <w:numId w:val="1008"/>
        </w:numPr>
      </w:pPr>
      <w:r>
        <w:t xml:space="preserve">kā arī ziņas, pasākumi, dokumenti, galerijas un statiskas lapas.</w:t>
      </w:r>
    </w:p>
    <w:bookmarkEnd w:id="21"/>
    <w:bookmarkStart w:id="22" w:name="veidota-izglītības-iestādēm"/>
    <w:p>
      <w:pPr>
        <w:pStyle w:val="Heading2"/>
      </w:pPr>
      <w:r>
        <w:t xml:space="preserve">Veidota izglītības iestādēm</w:t>
      </w:r>
    </w:p>
    <w:p>
      <w:pPr>
        <w:pStyle w:val="FirstParagraph"/>
      </w:pPr>
      <w:r>
        <w:t xml:space="preserve">Platforma ir</w:t>
      </w:r>
      <w:r>
        <w:t xml:space="preserve"> </w:t>
      </w:r>
      <w:r>
        <w:rPr>
          <w:b/>
          <w:bCs/>
        </w:rPr>
        <w:t xml:space="preserve">speciāli veidota izglītības iestādēm</w:t>
      </w:r>
      <w:r>
        <w:t xml:space="preserve"> </w:t>
      </w:r>
      <w:r>
        <w:t xml:space="preserve">— tā nav universāls mājaslapu risinājums, kas pielāgots skolām, bet gan sistēma, kuras satura tipi, moduļi un darba plūsmas jau sākotnēji atbilst skolu ikdienai: stundu izmaiņas, izglītības programmas, pedagogu saraksti, pasākumu kalendārs, dokumentu publicēšana.</w:t>
      </w:r>
    </w:p>
    <w:p>
      <w:pPr>
        <w:pStyle w:val="BodyText"/>
      </w:pPr>
      <w:r>
        <w:t xml:space="preserve">Papildus platforma nodrošina publiskajam sektoram būtiskās prasības:</w:t>
      </w:r>
    </w:p>
    <w:p>
      <w:pPr>
        <w:pStyle w:val="Compact"/>
        <w:numPr>
          <w:ilvl w:val="0"/>
          <w:numId w:val="1009"/>
        </w:numPr>
      </w:pPr>
      <w:r>
        <w:rPr>
          <w:b/>
          <w:bCs/>
        </w:rPr>
        <w:t xml:space="preserve">piekļūstamība</w:t>
      </w:r>
      <w:r>
        <w:t xml:space="preserve"> </w:t>
      </w:r>
      <w:r>
        <w:t xml:space="preserve">— atbilstība WCAG 2.2 AA līmenim un MK noteikumiem Nr. 445, ieskaitot piekļūstamības paziņojumu;</w:t>
      </w:r>
    </w:p>
    <w:p>
      <w:pPr>
        <w:pStyle w:val="Compact"/>
        <w:numPr>
          <w:ilvl w:val="0"/>
          <w:numId w:val="1009"/>
        </w:numPr>
      </w:pPr>
      <w:r>
        <w:rPr>
          <w:b/>
          <w:bCs/>
        </w:rPr>
        <w:t xml:space="preserve">droša autorizācija</w:t>
      </w:r>
      <w:r>
        <w:t xml:space="preserve"> </w:t>
      </w:r>
      <w:r>
        <w:t xml:space="preserve">— administratoru un redaktoru pieteikšanās ar valsts līmeņa autorizācijas rīku (eParaksts mobile / eID); autorizācija ietverta pakalpojuma maksā bez ierobežojumiem un bez maksas par lietotāju vai pieslēgšanos;</w:t>
      </w:r>
    </w:p>
    <w:p>
      <w:pPr>
        <w:pStyle w:val="Compact"/>
        <w:numPr>
          <w:ilvl w:val="0"/>
          <w:numId w:val="1009"/>
        </w:numPr>
      </w:pPr>
      <w:r>
        <w:rPr>
          <w:b/>
          <w:bCs/>
        </w:rPr>
        <w:t xml:space="preserve">datu aizsardzība</w:t>
      </w:r>
      <w:r>
        <w:t xml:space="preserve"> </w:t>
      </w:r>
      <w:r>
        <w:t xml:space="preserve">— atbilstība GDPR, datu glabāšana ES/EEZ, datu apstrādes līgums (DPA);</w:t>
      </w:r>
    </w:p>
    <w:p>
      <w:pPr>
        <w:pStyle w:val="Compact"/>
        <w:numPr>
          <w:ilvl w:val="0"/>
          <w:numId w:val="1009"/>
        </w:numPr>
      </w:pPr>
      <w:r>
        <w:rPr>
          <w:b/>
          <w:bCs/>
        </w:rPr>
        <w:t xml:space="preserve">privātumam draudzīga analītika</w:t>
      </w:r>
      <w:r>
        <w:t xml:space="preserve"> </w:t>
      </w:r>
      <w:r>
        <w:t xml:space="preserve">— apmeklējumu statistika bez sīkdatnēm.</w:t>
      </w:r>
    </w:p>
    <w:bookmarkEnd w:id="22"/>
    <w:bookmarkStart w:id="23" w:name="jaunu-skolu-pieslēgšana"/>
    <w:p>
      <w:pPr>
        <w:pStyle w:val="Heading2"/>
      </w:pPr>
      <w:r>
        <w:t xml:space="preserve">Jaunu skolu pieslēgšana</w:t>
      </w:r>
    </w:p>
    <w:p>
      <w:pPr>
        <w:pStyle w:val="FirstParagraph"/>
      </w:pPr>
      <w:r>
        <w:t xml:space="preserve">Jaunu skolu platformai var pieslēgt</w:t>
      </w:r>
      <w:r>
        <w:t xml:space="preserve"> </w:t>
      </w:r>
      <w:r>
        <w:rPr>
          <w:b/>
          <w:bCs/>
        </w:rPr>
        <w:t xml:space="preserve">praktiski nekavējoties</w:t>
      </w:r>
      <w:r>
        <w:t xml:space="preserve"> </w:t>
      </w:r>
      <w:r>
        <w:t xml:space="preserve">— vietne tiek izveidota no gatavām, skolām pielāgotām sagatavēm, pielāgota skolas identitātei (logo, krāsas), pieslēgta skolas domēnam, un skola uzreiz var sākt publicēt saturu. Satura pārcelšanā no iepriekšējās vietnes palīdzam ar gatavām sagatavēm un automatizētiem rīkiem.</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2026-07-28T12:31:47Z</dcterms:created>
  <dcterms:modified xsi:type="dcterms:W3CDTF">2026-07-28T12:31:47Z</dcterms:modified>
</cp:coreProperties>
</file>

<file path=docProps/custom.xml><?xml version="1.0" encoding="utf-8"?>
<Properties xmlns="http://schemas.openxmlformats.org/officeDocument/2006/custom-properties" xmlns:vt="http://schemas.openxmlformats.org/officeDocument/2006/docPropsVTypes"/>
</file>